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3B" w:rsidRPr="00C523C8" w:rsidRDefault="00A9223B" w:rsidP="00B459C4">
      <w:pPr>
        <w:widowControl w:val="0"/>
        <w:spacing w:after="0"/>
        <w:rPr>
          <w:rFonts w:ascii="Century Gothic" w:hAnsi="Century Gothic"/>
          <w:b/>
          <w:sz w:val="18"/>
          <w:szCs w:val="14"/>
          <w:u w:val="single"/>
          <w14:ligatures w14:val="none"/>
        </w:rPr>
      </w:pPr>
      <w:r w:rsidRPr="00C523C8">
        <w:rPr>
          <w:rFonts w:ascii="Century Gothic" w:hAnsi="Century Gothic"/>
          <w:b/>
          <w:sz w:val="18"/>
          <w:szCs w:val="14"/>
          <w:u w:val="single"/>
          <w14:ligatures w14:val="none"/>
        </w:rPr>
        <w:t xml:space="preserve">REGLEMENT INTERIEUR CFA ECOLE DE COIFFURE DE LYON  </w:t>
      </w:r>
    </w:p>
    <w:p w:rsidR="00A9223B" w:rsidRPr="00C523C8" w:rsidRDefault="00A9223B" w:rsidP="00B459C4">
      <w:pPr>
        <w:widowControl w:val="0"/>
        <w:spacing w:after="0"/>
        <w:rPr>
          <w:rFonts w:ascii="Century Gothic" w:hAnsi="Century Gothic"/>
          <w:i/>
          <w:sz w:val="18"/>
          <w:szCs w:val="14"/>
          <w14:ligatures w14:val="none"/>
        </w:rPr>
      </w:pP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i/>
          <w:sz w:val="18"/>
          <w:szCs w:val="14"/>
          <w14:ligatures w14:val="none"/>
        </w:rPr>
        <w:t>L’Ecole de Coiffure</w:t>
      </w:r>
      <w:r w:rsidRPr="00C523C8">
        <w:rPr>
          <w:rFonts w:ascii="Century Gothic" w:hAnsi="Century Gothic"/>
          <w:sz w:val="18"/>
          <w:szCs w:val="14"/>
          <w14:ligatures w14:val="none"/>
        </w:rPr>
        <w:t xml:space="preserve"> de Lyon, Centre de Formation des Apprentis, œuvre pour la formation et la réussite de ses alternants afin de favoriser leur intégration dans la société comme dans leur vie professionnelle. Ce règlement définit les droits et devoirs de chacun des membres de la communauté éducative et repose sur la notion de contrat librement accepté par tous.</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1 – ORGANISATION GENERALE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Se conformer aux heures de début et fin de cours est obligatoire. Tous les cours commencent et finissent à l’heure.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color w:val="000000" w:themeColor="text1"/>
          <w:sz w:val="18"/>
          <w:szCs w:val="14"/>
          <w14:ligatures w14:val="none"/>
        </w:rPr>
      </w:pPr>
      <w:r w:rsidRPr="00C523C8">
        <w:rPr>
          <w:rFonts w:ascii="Century Gothic" w:hAnsi="Century Gothic"/>
          <w:color w:val="000000" w:themeColor="text1"/>
          <w:sz w:val="18"/>
          <w:szCs w:val="14"/>
          <w14:ligatures w14:val="none"/>
        </w:rPr>
        <w:t>1.1 – Les emplois du temps transmis aux apprenants définissent les horaires respectifs de chacun.</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1.2 – Toute absence est préjudiciable à la formation ou à la préparation de l’examen et ne peut servir d’excuse pour refuser un travail demandé. Chaque absence doit être justifiée. Voir article 5.</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1.3 – Toutes les démarches administratives, de recherches…, de justificatifs d’absences… se font en dehors des heures de cours.</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1.4 – Absence d’un professeur-formateur.</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En cas d’absence du professeur-formateur aux horaires prévus, les apprentis devront se présenter auprès du secrétariat. En cas d’absence imprévue d’un professeur-formateur ne pouvant être remplacé, les apprentis  sont libérés pour les cours en fin de demi-journée si le responsable de l’apprenti a signé l’autorisation de sortie. L’apprenti engage son entière responsabilité s’il quitte Le Centre de Formation sans autorisation écrite et signée.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1.5- Interdiction de fumer.</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 décret n°2006-1386 du 15/11/2006 entré en vigueur à partir du 1er Février 2006 stipule l’interdiction de fumer dans l’enceinte de l’Ecole.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1.6- Interdiction de vapoter.</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Depuis le 1er octobre 2017, il est interdit de vapoter dans : Les lieux de travail couverts et fermés à usage collectif ; Les établissements scolaires et les établissements destinés à l’accueil, à la formation et à l’hébergement des mineurs ; Les moyens de transport collectif fermés.</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1.7 – Accès aux locaux.</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Les locaux sont accessibles aux personnes inscrites, pour les plages de formations. En dehors de celle-ci, pour des raisons de sécurité, l’accès est interdit (sauf accord spécifique du Responsable de la Formation). Une personne inscrite en formation au Centre de formation ne peut introduire ou faciliter l’introduction de personne(s) étrangère(s) à sa formation ou à l’établissement.</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2 – TENUE, MATERIEL DE TRAVAIL ET CONSIGNES DE SECURITE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Par obligation légale, et pour des raisons de sécurité et d’hygiène, une tenue de travail adaptée est exigée. La tenue vestimentaire attendue est une tenue correspondant aux exigences professionnelles.</w:t>
      </w:r>
    </w:p>
    <w:p w:rsidR="00B459C4" w:rsidRPr="00C523C8" w:rsidRDefault="00B459C4" w:rsidP="00C523C8">
      <w:pPr>
        <w:widowControl w:val="0"/>
        <w:rPr>
          <w:rFonts w:ascii="Century Gothic" w:hAnsi="Century Gothic"/>
          <w:sz w:val="18"/>
          <w:szCs w:val="14"/>
          <w:highlight w:val="yellow"/>
          <w14:ligatures w14:val="none"/>
        </w:rPr>
      </w:pPr>
      <w:r w:rsidRPr="00C523C8">
        <w:rPr>
          <w:rFonts w:ascii="Century Gothic" w:hAnsi="Century Gothic"/>
          <w:sz w:val="18"/>
          <w:szCs w:val="14"/>
          <w:highlight w:val="yellow"/>
          <w14:ligatures w14:val="none"/>
        </w:rPr>
        <w:t>Les tenues de sports</w:t>
      </w:r>
      <w:r w:rsidR="0003065D" w:rsidRPr="00C523C8">
        <w:rPr>
          <w:rFonts w:ascii="Century Gothic" w:hAnsi="Century Gothic"/>
          <w:sz w:val="18"/>
          <w:szCs w:val="14"/>
          <w:highlight w:val="yellow"/>
          <w14:ligatures w14:val="none"/>
        </w:rPr>
        <w:t xml:space="preserve"> (jogging,</w:t>
      </w:r>
      <w:r w:rsidR="00C523C8" w:rsidRPr="00C523C8">
        <w:rPr>
          <w:rFonts w:ascii="Century Gothic" w:hAnsi="Century Gothic"/>
          <w:sz w:val="16"/>
          <w:szCs w:val="18"/>
          <w14:ligatures w14:val="none"/>
        </w:rPr>
        <w:t xml:space="preserve"> </w:t>
      </w:r>
      <w:r w:rsidR="00C523C8" w:rsidRPr="00C523C8">
        <w:rPr>
          <w:rFonts w:ascii="Century Gothic" w:hAnsi="Century Gothic"/>
          <w:sz w:val="18"/>
          <w:szCs w:val="18"/>
          <w:highlight w:val="yellow"/>
          <w14:ligatures w14:val="none"/>
        </w:rPr>
        <w:t xml:space="preserve">legging avec marques sportives </w:t>
      </w:r>
      <w:r w:rsidR="0003065D" w:rsidRPr="00C523C8">
        <w:rPr>
          <w:rFonts w:ascii="Century Gothic" w:hAnsi="Century Gothic"/>
          <w:sz w:val="18"/>
          <w:szCs w:val="14"/>
          <w:highlight w:val="yellow"/>
          <w14:ligatures w14:val="none"/>
        </w:rPr>
        <w:t xml:space="preserve"> par exemple),</w:t>
      </w:r>
      <w:r w:rsidRPr="00C523C8">
        <w:rPr>
          <w:rFonts w:ascii="Century Gothic" w:hAnsi="Century Gothic"/>
          <w:sz w:val="18"/>
          <w:szCs w:val="14"/>
          <w:highlight w:val="yellow"/>
          <w14:ligatures w14:val="none"/>
        </w:rPr>
        <w:t xml:space="preserve"> les tenues et accessoires à orientation religieuse</w:t>
      </w:r>
      <w:r w:rsidR="0003065D" w:rsidRPr="00C523C8">
        <w:rPr>
          <w:rFonts w:ascii="Century Gothic" w:hAnsi="Century Gothic"/>
          <w:sz w:val="18"/>
          <w:szCs w:val="14"/>
          <w:highlight w:val="yellow"/>
          <w14:ligatures w14:val="none"/>
        </w:rPr>
        <w:t xml:space="preserve"> </w:t>
      </w:r>
      <w:r w:rsidR="00F45EDD" w:rsidRPr="00C523C8">
        <w:rPr>
          <w:rFonts w:ascii="Century Gothic" w:hAnsi="Century Gothic"/>
          <w:sz w:val="18"/>
          <w:szCs w:val="14"/>
          <w:highlight w:val="yellow"/>
          <w14:ligatures w14:val="none"/>
        </w:rPr>
        <w:t>(la croix, la kippa, le talith, l’abaya,</w:t>
      </w:r>
      <w:r w:rsidR="00B767AC" w:rsidRPr="00C523C8">
        <w:rPr>
          <w:rFonts w:ascii="Century Gothic" w:hAnsi="Century Gothic"/>
          <w:sz w:val="18"/>
          <w:szCs w:val="14"/>
          <w:highlight w:val="yellow"/>
          <w14:ligatures w14:val="none"/>
        </w:rPr>
        <w:t xml:space="preserve"> la burqa</w:t>
      </w:r>
      <w:r w:rsidR="00F45EDD" w:rsidRPr="00C523C8">
        <w:rPr>
          <w:rFonts w:ascii="Century Gothic" w:hAnsi="Century Gothic"/>
          <w:sz w:val="18"/>
          <w:szCs w:val="14"/>
          <w:highlight w:val="yellow"/>
          <w14:ligatures w14:val="none"/>
        </w:rPr>
        <w:t xml:space="preserve"> ou différents voiles pour exemples)</w:t>
      </w:r>
      <w:r w:rsidRPr="00C523C8">
        <w:rPr>
          <w:rFonts w:ascii="Century Gothic" w:hAnsi="Century Gothic"/>
          <w:sz w:val="18"/>
          <w:szCs w:val="14"/>
          <w:highlight w:val="yellow"/>
          <w14:ligatures w14:val="none"/>
        </w:rPr>
        <w:t>; les tenues inappropriées au monde scolaire et professionnel sont INTERDITES. En cas de non</w:t>
      </w:r>
      <w:r w:rsidR="0003065D" w:rsidRPr="00C523C8">
        <w:rPr>
          <w:rFonts w:ascii="Century Gothic" w:hAnsi="Century Gothic"/>
          <w:sz w:val="18"/>
          <w:szCs w:val="14"/>
          <w:highlight w:val="yellow"/>
          <w14:ligatures w14:val="none"/>
        </w:rPr>
        <w:t>-</w:t>
      </w:r>
      <w:r w:rsidRPr="00C523C8">
        <w:rPr>
          <w:rFonts w:ascii="Century Gothic" w:hAnsi="Century Gothic"/>
          <w:sz w:val="18"/>
          <w:szCs w:val="14"/>
          <w:highlight w:val="yellow"/>
          <w14:ligatures w14:val="none"/>
        </w:rPr>
        <w:t xml:space="preserve">respect de ces règles, l’apprenant devra retourner se changer à son domicile, les heures non effectuées seront déclarées à l’employeur.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highlight w:val="yellow"/>
          <w14:ligatures w14:val="none"/>
        </w:rPr>
        <w:t>(voir article 5.1)</w:t>
      </w:r>
      <w:r w:rsidRPr="00C523C8">
        <w:rPr>
          <w:rFonts w:ascii="Century Gothic" w:hAnsi="Century Gothic"/>
          <w:sz w:val="18"/>
          <w:szCs w:val="14"/>
          <w14:ligatures w14:val="none"/>
        </w:rPr>
        <w:t xml:space="preserv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2.1 – Maintenance des locaux.</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 mise à disposition de locaux propres et de matériel en bon état exige de les respecter : balayage des salles de TP, nettoyage du tableau, remise en ordre des tables et des chaises et de tout le matériel utilisé. La responsabilité de chaque apprenti est engagée. Pour un acte de dégradation volontaire ou résultant de l’indiscipline d’un apprenti, le paiement des frais de réparation est à la charge des familles et des sanctions disciplinaires peuvent être engagées.</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2-2- La sécurité et l’hygiène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La sécurité et l’hygiène sont l’affaire de tous. Chaque apprenti doit veiller à sa sécurité personnelle et à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celle des autres en respectant des consignes générales et particulières de sécurité en vigueur au CFA Ecole de Coiffure de Lyon. </w:t>
      </w:r>
    </w:p>
    <w:p w:rsidR="00B459C4" w:rsidRPr="00C523C8" w:rsidRDefault="00B459C4" w:rsidP="00B459C4">
      <w:pPr>
        <w:widowControl w:val="0"/>
        <w:spacing w:after="0"/>
        <w:rPr>
          <w:rFonts w:ascii="Century Gothic" w:hAnsi="Century Gothic"/>
          <w:sz w:val="18"/>
          <w:szCs w:val="14"/>
          <w14:ligatures w14:val="none"/>
        </w:rPr>
      </w:pP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Pour éviter les vols, il est recommandé à chaque apprenti de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Marquer son matériel et ne pas le laisser sans surveillance.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Ne transporter ni objet de valeur ni somme d’argent importante (</w:t>
      </w:r>
      <w:r w:rsidR="00650E2F" w:rsidRPr="00C523C8">
        <w:rPr>
          <w:rFonts w:ascii="Century Gothic" w:hAnsi="Century Gothic"/>
          <w:sz w:val="18"/>
          <w:szCs w:val="14"/>
          <w14:ligatures w14:val="none"/>
        </w:rPr>
        <w:t>idem</w:t>
      </w:r>
      <w:r w:rsidRPr="00C523C8">
        <w:rPr>
          <w:rFonts w:ascii="Century Gothic" w:hAnsi="Century Gothic"/>
          <w:sz w:val="18"/>
          <w:szCs w:val="14"/>
          <w14:ligatures w14:val="none"/>
        </w:rPr>
        <w:t xml:space="preserve"> pour les téléphones portables).</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Tout vol ou tentative de vol sera sévèrement sanctionné. Le CFA décline toute responsabilité en cas de vol ou de perte.</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2-3- Sécurité des locaux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Un plan d’évacuation des locaux est affiché dans toutes les pièces et aires de circulation. Constituera une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faute  grave,  l’enlèvement,  la  détérioration  ou  la  neutralisation,  même  partielle,  de  tout  dispositif  de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protection et de sécurité, tant individuel que collectif.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Les exercices d’évacuation seront réalisés conformément à la règlementation en vigueur.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Toute anomalie, toute défectuosité ou risque potentiel sera immédiatement et impérativement signalée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au personnel d’encadrement. Le document unique de prévention des risques de la MFR est consultable.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2-3- Santé-Hygiène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Le CFA met à disposition des apprentis l’ensemble de ses locaux, dans le respect de la règlementation en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vigueur.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En  l’absence  de  personnel  infirmier,  les  soins  seront  assurés  par  le  personnel  médical  ou  paramédical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extérieur au CFA.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La détention, la consommation et la commercialisation dans le CFA de produits psycho actifs, nocifs ou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toxiques  sont  expressément  interdites  conformément  à  la  loi.  Cette  interdiction  s’applique  également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pour le tabac, l’alcool et les stupéfiants en application de la loi. Tout comportement à risque ou lié à des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addictions  doit  être  signalé  au  personnel  d’encadrement.    La  consommation  de  cigarettes,  y  compris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électroniques, est strictement limitée à l’espace fumeur défini (près du parking).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2-4- Sécurité et  le risque « attentat »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La prévention des risques d’accidents et de maladies est impérative  et exige de chacun le respect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total de toutes les prescriptions applicables en matière d’hygiène et de sécurité. A cet effet, chaque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lastRenderedPageBreak/>
        <w:t xml:space="preserve">apprenti  doit  veiller  à  sa  sécurité  personnelle  et  à  celle  des  autres  en  respectant  les  consignes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générales et particulières de sécurité et d’hygiène en vigueur sur le lieu de formation.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Toutefois, lorsque la formation se déroule dans une entreprise ou un établissement déjà doté d’un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règlement intérieur, les mesures de santé et de sécurité applicables aux apprentis sont celles de ce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dernier règlement.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Conformément  aux  articles  R.4227-28  et  suivants  du  code  du  travail,  les  consignes  d’incendie  et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notamment un plan de  localisation des extincteurs et des issues de secours sont affichés dans les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locaux de formation de manière à être connus de tous les apprentis. Les apprentis exécutent sans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délai l’ordre d’évacuation donné par un salarié de l’établissement.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Les consignes, en vigueur dans l’établissement, à observer en cas de péril et spécialement d’incendie,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doivent  être  scrupuleusement  respectées.  Tout  apprenti  témoin  d’un  début  d’incendie  doit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immédiatement alerter un représentant du CFA Ecole de Coiffure de Lyon.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Tout accident ou incident survenu à l’occasion ou en cours de formation est immédiatement déclaré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par l’apprenti accidenté ou les personnes témoins de l’accident, au responsable du CFA Ecole de Coiffure de Lyon.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Conformément à l’article L 6222-32 du code du travail, l’accident survenu à l’apprenti pendant qu’il </w:t>
      </w:r>
    </w:p>
    <w:p w:rsidR="00B459C4" w:rsidRPr="00C523C8" w:rsidRDefault="00B459C4" w:rsidP="00B459C4">
      <w:pPr>
        <w:spacing w:after="0" w:line="240" w:lineRule="auto"/>
        <w:rPr>
          <w:rFonts w:ascii="Century Gothic" w:eastAsiaTheme="minorHAnsi" w:hAnsi="Century Gothic"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 xml:space="preserve">se  trouve  sur  le  lieu  de  formation  ou  pendant  qu’il  s’y  rend  ou  en  revient,  fait  l’objet  d’une </w:t>
      </w:r>
    </w:p>
    <w:p w:rsidR="00B459C4" w:rsidRPr="00C523C8" w:rsidRDefault="00B459C4" w:rsidP="00B459C4">
      <w:pPr>
        <w:spacing w:after="0" w:line="240" w:lineRule="auto"/>
        <w:rPr>
          <w:rFonts w:asciiTheme="minorHAnsi" w:eastAsiaTheme="minorHAnsi" w:hAnsiTheme="minorHAnsi" w:cstheme="minorBidi"/>
          <w:color w:val="auto"/>
          <w:kern w:val="0"/>
          <w:sz w:val="18"/>
          <w:szCs w:val="14"/>
          <w:lang w:eastAsia="en-US"/>
          <w14:ligatures w14:val="none"/>
          <w14:cntxtAlts w14:val="0"/>
        </w:rPr>
      </w:pPr>
      <w:r w:rsidRPr="00C523C8">
        <w:rPr>
          <w:rFonts w:ascii="Century Gothic" w:eastAsiaTheme="minorHAnsi" w:hAnsi="Century Gothic" w:cstheme="minorBidi"/>
          <w:color w:val="auto"/>
          <w:kern w:val="0"/>
          <w:sz w:val="18"/>
          <w:szCs w:val="14"/>
          <w:lang w:eastAsia="en-US"/>
          <w14:ligatures w14:val="none"/>
          <w14:cntxtAlts w14:val="0"/>
        </w:rPr>
        <w:t>déclaration de l’employeur auprès de la caisse</w:t>
      </w:r>
      <w:r w:rsidRPr="00C523C8">
        <w:rPr>
          <w:rFonts w:asciiTheme="minorHAnsi" w:eastAsiaTheme="minorHAnsi" w:hAnsiTheme="minorHAnsi" w:cstheme="minorBidi"/>
          <w:color w:val="auto"/>
          <w:kern w:val="0"/>
          <w:sz w:val="18"/>
          <w:szCs w:val="14"/>
          <w:lang w:eastAsia="en-US"/>
          <w14:ligatures w14:val="none"/>
          <w14:cntxtAlts w14:val="0"/>
        </w:rPr>
        <w:t xml:space="preserve"> de sécurité sociale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2.4 – Qualité de vie, hygiène et environnement.</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Pour conserver une qualité de vie, les emballages doivent obligatoirement être jetés dans les poubelles et les espaces maintenus propres dans l’établissement comme à proximité (rue, voisinage…) La consommation de nourriture ou de boissons se fait exclusivement en dehors des cours. Toutes les règles élémentaires relatives à l’hygiène doivent être respectées par chacun.</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Spécificités apprentis du Centre de Formation.</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Apprentis :     Le contrat d’apprentissage est un contrat de travail pour lequel le Code du travail définit les droits et les obligations de chaque partenaire. Ce contrat est signé par un salarié (ou son représentant légal) et un employeur. Une heure de formation à l’Ecole est une heure de travail rémunérée comme une heure en entreprise. Le Code du travail s’applique au Centre de Formation.</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sz w:val="18"/>
          <w:szCs w:val="14"/>
          <w14:ligatures w14:val="none"/>
        </w:rPr>
        <w:t xml:space="preserve"> </w:t>
      </w:r>
      <w:r w:rsidRPr="00C523C8">
        <w:rPr>
          <w:rFonts w:ascii="Century Gothic" w:hAnsi="Century Gothic"/>
          <w:b/>
          <w:color w:val="FF4105"/>
          <w:sz w:val="18"/>
          <w:szCs w:val="14"/>
          <w14:ligatures w14:val="none"/>
        </w:rPr>
        <w:t>Article 3 – LES HORAIRES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Tous les cours ont lieu au :     2, Quai Jean Moulin Lyon 1er        ou       30, rue Valentin Couturier Lyon 4ème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Horaires :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08h00    –    08h55    13h00    –    13h55</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08h55    –    09h50    14h00    –    14h55</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10h00    –    10h55    15h05    –    16h00</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10h55    –    11h50    16h00   –     16h55</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Les locaux sont ouverts 20 minutes avant le début des cours. Les apprentis doivent impérativement être installés dans les salles 5 minutes avant le début des cours avec tout le matériel nécessaire. Il est interdit de sortir de l’Ecole  pendant les cours. En début de chaque cours les téléphones des apprentis sont éteints et leur utilisation est interdite.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3.1 – Retards.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Aucune autorisation de retard ou de départ anticipé n’est accordée.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L’apprenant ne sera accepté qu’au cours suivant après passage au secrétariat (même supérieur à une heure)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Le temps de travail non effectué sera déclaré à l’employeur pour être </w:t>
      </w:r>
      <w:r w:rsidRPr="00C523C8">
        <w:rPr>
          <w:rFonts w:ascii="Century Gothic" w:hAnsi="Century Gothic"/>
          <w:b/>
          <w:bCs/>
          <w:sz w:val="18"/>
          <w:szCs w:val="14"/>
          <w14:ligatures w14:val="none"/>
        </w:rPr>
        <w:t xml:space="preserve">déduit du salaire ou récupéré </w:t>
      </w:r>
      <w:r w:rsidRPr="00C523C8">
        <w:rPr>
          <w:rFonts w:ascii="Century Gothic" w:hAnsi="Century Gothic"/>
          <w:sz w:val="18"/>
          <w:szCs w:val="14"/>
          <w14:ligatures w14:val="none"/>
        </w:rPr>
        <w:t>en entreprise (voir article 5.1).</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3.2 – Organisation des pauses.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Deux pauses de prévues dans la journée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Une pause de 10 minutes au milieu de la matinée.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Une pause de 15 minutes pour le milieu de l’après-midi.</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Les apprentis mineurs n’ont pas le droit de sortir de l’Ecole pendant les pauses. Aucun retard en cours au retour de la pause n’est accepté (voir article 3.1)</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F90521" w:rsidRPr="00C523C8" w:rsidRDefault="00F90521" w:rsidP="00B459C4">
      <w:pPr>
        <w:widowControl w:val="0"/>
        <w:spacing w:after="0"/>
        <w:rPr>
          <w:rFonts w:ascii="Century Gothic" w:hAnsi="Century Gothic"/>
          <w:sz w:val="18"/>
          <w:szCs w:val="14"/>
          <w14:ligatures w14:val="none"/>
        </w:rPr>
      </w:pP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3.3 – Gestion des retards pour les salariés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 temps au Centre de Formation fait partie intégrante du temps de travail, c’est la raison pour laquelle les retards sont comptabilisés et récupérés en entreprise. Tout retard décompte une heure de rattrapage, nous cumulons 4 retards pour déclencher 4 heures de récupération.</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C523C8" w:rsidRPr="00C523C8" w:rsidRDefault="00C523C8" w:rsidP="00B459C4">
      <w:pPr>
        <w:widowControl w:val="0"/>
        <w:spacing w:after="0"/>
        <w:rPr>
          <w:rFonts w:ascii="Century Gothic" w:hAnsi="Century Gothic"/>
          <w:b/>
          <w:color w:val="FF4105"/>
          <w:sz w:val="18"/>
          <w:szCs w:val="14"/>
          <w14:ligatures w14:val="none"/>
        </w:rPr>
      </w:pPr>
    </w:p>
    <w:p w:rsidR="00C523C8" w:rsidRPr="00C523C8" w:rsidRDefault="00C523C8" w:rsidP="00B459C4">
      <w:pPr>
        <w:widowControl w:val="0"/>
        <w:spacing w:after="0"/>
        <w:rPr>
          <w:rFonts w:ascii="Century Gothic" w:hAnsi="Century Gothic"/>
          <w:b/>
          <w:color w:val="FF4105"/>
          <w:sz w:val="18"/>
          <w:szCs w:val="14"/>
          <w14:ligatures w14:val="none"/>
        </w:rPr>
      </w:pPr>
    </w:p>
    <w:p w:rsidR="00C523C8" w:rsidRPr="00C523C8" w:rsidRDefault="00C523C8" w:rsidP="00B459C4">
      <w:pPr>
        <w:widowControl w:val="0"/>
        <w:spacing w:after="0"/>
        <w:rPr>
          <w:rFonts w:ascii="Century Gothic" w:hAnsi="Century Gothic"/>
          <w:b/>
          <w:color w:val="FF4105"/>
          <w:sz w:val="18"/>
          <w:szCs w:val="14"/>
          <w14:ligatures w14:val="none"/>
        </w:rPr>
      </w:pPr>
    </w:p>
    <w:p w:rsidR="00C523C8" w:rsidRPr="00C523C8" w:rsidRDefault="00C523C8" w:rsidP="00B459C4">
      <w:pPr>
        <w:widowControl w:val="0"/>
        <w:spacing w:after="0"/>
        <w:rPr>
          <w:rFonts w:ascii="Century Gothic" w:hAnsi="Century Gothic"/>
          <w:b/>
          <w:color w:val="FF4105"/>
          <w:sz w:val="18"/>
          <w:szCs w:val="14"/>
          <w14:ligatures w14:val="none"/>
        </w:rPr>
      </w:pP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4 – TENUE ET MATERIEL DE TRAVAIL</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4.1 – Tenue de travail.</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L’apprenti n’ayant pas son matériel et/ou sa tenue, s’expose aux sanctions prévues (voir article 6).</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Au salon d’application, une tenue en noir et/ou blanc, les vêtements déchirés et délavés sont interdis, aucune tolérance ne sera accordée , car la beauté est au cœur de notre activité.</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4.1.1 – Education Physique et Sportive.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Ces cours sont obligatoires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Pour des questions d’hygiène, un sac de sport avec une tenue complète à l’intérieur est obligatoire.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 Centre de Formation a recours à des installations extérieures pour les cours d’EPS. Les apprentis s’y rendent seuls par leurs propres moyens.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Une inaptitude à l’EPS peut dispenser de la pratique physique, mais ne dispense pas de la présence en cours.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Dans le cas d’une inaptitude médicalement constatée (certificat médical d’inaptitude à la pratique de l’éducation physique et sportive) l’apprenti doit présenter personnellement le certificat au professeur qui jugera de la nécessité de sa présence en cours ou non. Des cours et une évaluation adaptée sont organisés pour les inaptes.</w:t>
      </w:r>
    </w:p>
    <w:p w:rsidR="00B459C4" w:rsidRPr="00C523C8" w:rsidRDefault="00B459C4" w:rsidP="00B459C4">
      <w:pPr>
        <w:spacing w:after="0"/>
        <w:rPr>
          <w:rFonts w:ascii="Century Gothic" w:hAnsi="Century Gothic"/>
          <w:sz w:val="18"/>
          <w:szCs w:val="14"/>
          <w14:ligatures w14:val="none"/>
        </w:rPr>
      </w:pPr>
      <w:r w:rsidRPr="00C523C8">
        <w:rPr>
          <w:sz w:val="18"/>
          <w:szCs w:val="14"/>
          <w14:ligatures w14:val="none"/>
        </w:rPr>
        <w:t> </w:t>
      </w: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4.2 – Liste du matériel professionnel et fournitures scolaires.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L’Ecole se charge de commander le matériel professionnel, une liste sera fournie en début d’année scolaire ou au début du contrat pour le pointage et le règlement de celui-ci. La liste des fournitures scolaire sera envoyée pendant les vacances d’été ou remise lors de l’inscription.</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lastRenderedPageBreak/>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4.3 – Matériel personnel.</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Dans les différents cours théoriques et pratiques, chaque apprenti doit obligatoirement disposer de son matériel personnel, indispensable au bon déroulement de la formation.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Chaque apprenti est seul responsable de son matériel et de ses effets personnels, y compris en cas de perte ou de vol. La responsabilité du Centre de Formation ne peut être engagé. Il est fortement conseillé de venir en formation sans objets de valeur (bijoux, téléphone…). Les téléphones portables, MP3 et autres équipements de communication doivent être désactivés avant l’entrée en cours. Ces appareils ne font pas partie de la tenue de travail. Toute utilisation personnelle durant un cours peut entraîner des sanctions. En dehors des cours, l’usage de ces appareils dans l’ Ecole ne doit se faire que dans le respect des autres personnes (pas de sonnerie, conversations discrètes, pas de musique forte…).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4.4 – Livret de formation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 livret de formation est un outil de liaison et de suivi de la formation, obligatoire pour les apprentis. Chaque apprenti présent au CFA est muni en permanence de son livret de formation, il est en mesure de le fournir à chaque demande.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5 – ABSENCES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 présence de l’apprenti au Centre de Formation est obligatoire, conformément à son contrat de travail.</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5.1 – Gestion des absences pour les apprentis.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Toute absence non justifiée est signalée à l’employeur qui peut légalement effectuer une retenue sur salaire. Seules les absences prévues par le Code du travail sont acceptées comme justifiées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Arrêt de travail pour maladie ou certificat médical pour arrêt de moins de 2 jours.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Accident du travail.</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Congé maternité.</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Convocation d’une administration.</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Evénement familial.</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bCs/>
          <w:sz w:val="18"/>
          <w:szCs w:val="14"/>
          <w14:ligatures w14:val="none"/>
        </w:rPr>
      </w:pPr>
      <w:r w:rsidRPr="00C523C8">
        <w:rPr>
          <w:rFonts w:ascii="Century Gothic" w:hAnsi="Century Gothic"/>
          <w:sz w:val="18"/>
          <w:szCs w:val="14"/>
          <w14:ligatures w14:val="none"/>
        </w:rPr>
        <w:t xml:space="preserve">Les pièces justificatives sont à fournir dans les plus brefs délais au secrétariat. Attention : Conformément à la législation, </w:t>
      </w:r>
      <w:r w:rsidRPr="00C523C8">
        <w:rPr>
          <w:rFonts w:ascii="Century Gothic" w:hAnsi="Century Gothic"/>
          <w:b/>
          <w:bCs/>
          <w:sz w:val="18"/>
          <w:szCs w:val="14"/>
          <w14:ligatures w14:val="none"/>
        </w:rPr>
        <w:t>les congés payés de l’apprenti ne doivent pas être pris durant des semaines de formation à l’Ecole.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5.2 – Gestion des absences « formation continue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Pour les « stagiaires de la formation continue » le pointage des présences sera effectué avec émargements et transmis le cas échéant, aux organismes selon les obligations liées à chaque type de statut.</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6 – GESTION DES COMPORTEMENTS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Tout problème de comportement est signalé aux membres de l’équipe pédagogique ; ces informations seront répertoriées par le secrétariat, pour d’éventuelles suites à donner.</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6.1 – Oubli de matériel, tenue professionnelle.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Les oublis de matériel et de tenue professionnelle sont sanctionnables.</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Pour des raisons sanitaires évidentes, aucun matériel professionnel ni aucune tenue professionnelle ne seront prêtés ni loués. Au bout  de trois manquements, l’apprenti passe au niveau supérieur (voir article 6.2).</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6.2 – Exclusion d’un cours.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L’exclusion d’un cours ne pouvant être qu’exceptionnelle. L’apprenti est intégré dans une classe ou salle d’étude avec un travail. Toute exclusion de cours est comptabilisée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6.3 – Ecart de Langage.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L’écart de langage est un manque de respect envers autrui, il n’est pas toléré dans l’Ecole. Tout écart de langage est sanctionné (voir article 6.3)</w:t>
      </w:r>
    </w:p>
    <w:p w:rsidR="00B459C4" w:rsidRPr="00C523C8" w:rsidRDefault="00B459C4" w:rsidP="00B459C4">
      <w:pPr>
        <w:spacing w:after="160" w:line="256" w:lineRule="auto"/>
        <w:rPr>
          <w:rFonts w:ascii="Century Gothic" w:hAnsi="Century Gothic"/>
          <w:sz w:val="18"/>
          <w:szCs w:val="14"/>
          <w14:ligatures w14:val="none"/>
        </w:rPr>
      </w:pPr>
      <w:r w:rsidRPr="00C523C8">
        <w:rPr>
          <w:sz w:val="18"/>
          <w:szCs w:val="14"/>
          <w14:ligatures w14:val="none"/>
        </w:rPr>
        <w:t> </w:t>
      </w: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6.3 – Mise en Garde.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 mise en garde est le premier niveau des sanctions, un courrier et un mail sont envoyés à l’employeur. Elle peut conduire à un Avertissement (voir article 6.4).</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6.4 – Avertissement.</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L’avertissement est le deuxième niveau des sanctions, un courrier est envoyé à l’employeur. Veuillez trouver ci-après la procédure de sanctions conformément au droit du travail.</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6.5 - Harcèlement sexuel et moral.</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II. – Est assimilé au harcèlement sexuel le fait, même non répété, d’user de toute forme de pression grave dans le but réel ou apparent d’obtenir un acte de nature sexuelle, que celui-ci soit recherché au profit de l’auteur des faits ou au profit d’un tiers. – Les faits mentionnés aux I et II sont punis de deux ans d’emprisonnement et de 30 000 </w:t>
      </w:r>
      <w:r w:rsidRPr="00C523C8">
        <w:rPr>
          <w:rFonts w:ascii="Century Gothic"/>
          <w:sz w:val="18"/>
          <w:szCs w:val="14"/>
          <w14:ligatures w14:val="none"/>
        </w:rPr>
        <w:t>€</w:t>
      </w:r>
      <w:r w:rsidRPr="00C523C8">
        <w:rPr>
          <w:rFonts w:ascii="Century Gothic" w:hAnsi="Century Gothic"/>
          <w:sz w:val="18"/>
          <w:szCs w:val="14"/>
          <w14:ligatures w14:val="none"/>
        </w:rPr>
        <w:t xml:space="preserve"> d’amende</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Ces peines sont portées à trois ans d’emprisonnement et 45 000 </w:t>
      </w:r>
      <w:r w:rsidRPr="00C523C8">
        <w:rPr>
          <w:rFonts w:ascii="Century Gothic"/>
          <w:sz w:val="18"/>
          <w:szCs w:val="14"/>
          <w14:ligatures w14:val="none"/>
        </w:rPr>
        <w:t>€</w:t>
      </w:r>
      <w:r w:rsidRPr="00C523C8">
        <w:rPr>
          <w:rFonts w:ascii="Century Gothic" w:hAnsi="Century Gothic"/>
          <w:sz w:val="18"/>
          <w:szCs w:val="14"/>
          <w14:ligatures w14:val="none"/>
        </w:rPr>
        <w:t xml:space="preserve"> d’amende lorsque les faits sont commis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 Par une personne qui abuse de l’autorité que lui confèrent ses fonctions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2° Sur un mineur de quinze ans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3° Sur une personne dont la particulière vulnérabilité, due à son âge, à une maladie, à une infirmité, à une déficience physique ou psychique ou à un état de grossesse, est apparente ou connue de leur auteur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4° Sur une personne dont la particulière vulnérabilité ou dépendance résultant de la précarité de sa situation économique ou sociale est apparente ou connue de leur auteur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5° Par plusieurs personnes agissant en qualité d’auteur ou de complice.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Article 222-33-2 du code pénal</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w:t>
      </w:r>
      <w:r w:rsidRPr="00C523C8">
        <w:rPr>
          <w:rFonts w:ascii="Century Gothic"/>
          <w:sz w:val="18"/>
          <w:szCs w:val="14"/>
          <w14:ligatures w14:val="none"/>
        </w:rPr>
        <w:t>€</w:t>
      </w:r>
      <w:r w:rsidRPr="00C523C8">
        <w:rPr>
          <w:rFonts w:ascii="Century Gothic" w:hAnsi="Century Gothic"/>
          <w:sz w:val="18"/>
          <w:szCs w:val="14"/>
          <w14:ligatures w14:val="none"/>
        </w:rPr>
        <w:t xml:space="preserve"> d’amende.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lastRenderedPageBreak/>
        <w:t>POINTS PARTICULIERS CONCERNANT LES STAGIAIRES DE LA FORMATION PROFESSIONNELLE CONTINUE  (Article R.6352-2 à R.6352-8 du code du travail)</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6.11 – Sanctions.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Constitue une sanction toute mesure, autre que les observations verbales, prise par la directrice de l’organisme de formation ou son représentant, à la suite d’un agissement du ou de la stagiaire considéré(e) par lui/elle comme fautif, que cette mesure soit de nature à affecter immédiatement ou non la présence de l’intéressé dans le stage ou à mettre en cause la continuité de la formation qu’il/elle reçoit.</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A9223B" w:rsidRPr="00C523C8" w:rsidRDefault="00B459C4" w:rsidP="00A9223B">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Les amendes ou autres sanctions pécuniaires sont interdites.</w:t>
      </w:r>
    </w:p>
    <w:p w:rsidR="00B459C4" w:rsidRPr="00C523C8" w:rsidRDefault="00B459C4" w:rsidP="00A9223B">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Aucune sanction ne peut être infligés au/à la stagiaire sans que celui/celle-ci ait été(e) informé(e) au préalable des griefs retenus contre lui.</w:t>
      </w:r>
    </w:p>
    <w:p w:rsidR="00B459C4" w:rsidRPr="00C523C8" w:rsidRDefault="00B459C4" w:rsidP="00A9223B">
      <w:pPr>
        <w:spacing w:after="0"/>
        <w:rPr>
          <w:rFonts w:ascii="Century Gothic" w:hAnsi="Century Gothic"/>
          <w:sz w:val="18"/>
          <w:szCs w:val="14"/>
          <w14:ligatures w14:val="none"/>
        </w:rPr>
      </w:pPr>
      <w:r w:rsidRPr="00C523C8">
        <w:rPr>
          <w:rFonts w:ascii="Century Gothic" w:hAnsi="Century Gothic"/>
          <w:sz w:val="18"/>
          <w:szCs w:val="14"/>
          <w14:ligatures w14:val="none"/>
        </w:rPr>
        <w:t>Lorsque la direction de l’organisme de formation ou son représentant envisage de prendre sanction qui a une incidence, immédiate ou non, sur la présence d’un(e) stagiaire dans une formation, il est procédé comme suit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 La direction ou son représentant convoque le/la stagiaire en lui indiquant l’objet de cette convocation ; Celle-ci précise la date, l’heure et le lieu de l’entretien. Elle est écrite et est adressée par lettre recommandée ou remise à l’intéressé(e) contre décharge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2° Au cours de l’entretien, le/la stagiaire peut se faire assister par la personne de son choix. La convocation mentionnée au 1° fait état de cette faculté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3° La direction ou son représentant indique le motif de la sanction envisagée et recueille les explications du ou de la stagiaire.</w:t>
      </w:r>
    </w:p>
    <w:p w:rsidR="00A9223B" w:rsidRPr="00C523C8" w:rsidRDefault="00B459C4" w:rsidP="00A9223B">
      <w:pPr>
        <w:widowControl w:val="0"/>
        <w:rPr>
          <w:sz w:val="18"/>
          <w:szCs w:val="14"/>
          <w14:ligatures w14:val="none"/>
        </w:rPr>
      </w:pPr>
      <w:r w:rsidRPr="00C523C8">
        <w:rPr>
          <w:sz w:val="18"/>
          <w:szCs w:val="14"/>
          <w14:ligatures w14:val="none"/>
        </w:rPr>
        <w:t> </w:t>
      </w:r>
    </w:p>
    <w:p w:rsidR="00B459C4" w:rsidRPr="00C523C8" w:rsidRDefault="00B459C4" w:rsidP="00A9223B">
      <w:pPr>
        <w:widowControl w:val="0"/>
        <w:rPr>
          <w:rFonts w:ascii="Century Gothic" w:hAnsi="Century Gothic"/>
          <w:sz w:val="18"/>
          <w:szCs w:val="14"/>
          <w14:ligatures w14:val="none"/>
        </w:rPr>
      </w:pPr>
      <w:r w:rsidRPr="00C523C8">
        <w:rPr>
          <w:rFonts w:ascii="Century Gothic" w:hAnsi="Century Gothic"/>
          <w:sz w:val="18"/>
          <w:szCs w:val="14"/>
          <w14:ligatures w14:val="none"/>
        </w:rPr>
        <w:t>La sanction ne peut intervenir moins d’un jour franc ni plus de quinze jours après l’entretien. Elle fait l’objet d’une décision écrite et motivée, notifiée au/à la stagiaire par lettre recommandée ou remise contre récépissé. Lorsque l’agissement a rendu indispensable une mesure conservatoire d’exclusion temporaire à effet immédiat, aucune sanction définitive, relative à cet agissement, ne peut être prise sans que la procédure prévue à l’article R.6352-5 et R.6352-6, ait été observée. </w:t>
      </w:r>
    </w:p>
    <w:p w:rsidR="00B459C4" w:rsidRPr="00C523C8" w:rsidRDefault="00B459C4" w:rsidP="00A9223B">
      <w:pPr>
        <w:spacing w:after="0"/>
        <w:rPr>
          <w:rFonts w:ascii="Century Gothic" w:hAnsi="Century Gothic"/>
          <w:sz w:val="18"/>
          <w:szCs w:val="14"/>
          <w14:ligatures w14:val="none"/>
        </w:rPr>
      </w:pPr>
      <w:r w:rsidRPr="00C523C8">
        <w:rPr>
          <w:rFonts w:ascii="Century Gothic" w:hAnsi="Century Gothic"/>
          <w:sz w:val="18"/>
          <w:szCs w:val="14"/>
          <w14:ligatures w14:val="none"/>
        </w:rPr>
        <w:t> La direction de l’organisme de formation informe de la sanction prise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 L’employeur, lorsque le/la stagiaire est un(e) salarié(e) bénéficiant d’une action de formation dans le cadre du plan de formation d’une entreprise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2° L’employeur et l’organisme collecteur paritaire agréé qui a pris en charge les dépenses de la formation, lorsque le/la stagiaire est un(e) salarié(e) bénéficiant d’un congé individuel de formation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3° L’organisme collecteur paritaire agréé qui a assuré le financement de l’action de formation dont a bénéficié le/la stagiaire.</w:t>
      </w:r>
    </w:p>
    <w:p w:rsidR="00C03282" w:rsidRPr="00C523C8" w:rsidRDefault="00B459C4" w:rsidP="00C03282">
      <w:pPr>
        <w:spacing w:after="0"/>
        <w:rPr>
          <w:rFonts w:ascii="Century Gothic" w:hAnsi="Century Gothic"/>
          <w:b/>
          <w:color w:val="FF4105"/>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7 – PRONOTE</w:t>
      </w:r>
      <w:r w:rsidR="002A703A" w:rsidRPr="00C523C8">
        <w:rPr>
          <w:rFonts w:ascii="Century Gothic" w:hAnsi="Century Gothic"/>
          <w:b/>
          <w:color w:val="FF4105"/>
          <w:sz w:val="18"/>
          <w:szCs w:val="14"/>
          <w14:ligatures w14:val="none"/>
        </w:rPr>
        <w:t xml:space="preserve"> - </w:t>
      </w:r>
      <w:r w:rsidR="00C03282" w:rsidRPr="00C523C8">
        <w:rPr>
          <w:rFonts w:ascii="Century Gothic" w:hAnsi="Century Gothic"/>
          <w:b/>
          <w:color w:val="FF4105"/>
          <w:sz w:val="18"/>
          <w:szCs w:val="14"/>
          <w14:ligatures w14:val="none"/>
        </w:rPr>
        <w:t>YPAREO</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Pronote est l’outil de référence utilisé </w:t>
      </w:r>
      <w:r w:rsidR="00C03282" w:rsidRPr="00C523C8">
        <w:rPr>
          <w:rFonts w:ascii="Century Gothic" w:hAnsi="Century Gothic"/>
          <w:sz w:val="18"/>
          <w:szCs w:val="14"/>
          <w14:ligatures w14:val="none"/>
        </w:rPr>
        <w:t xml:space="preserve">au CFA pour la gestion des évaluations, nous venons d’acquérir le logiciel </w:t>
      </w:r>
      <w:r w:rsidR="00C03282" w:rsidRPr="00C523C8">
        <w:rPr>
          <w:rFonts w:ascii="Century Gothic" w:hAnsi="Century Gothic"/>
          <w:b/>
          <w:color w:val="FF0000"/>
          <w:sz w:val="18"/>
          <w:szCs w:val="14"/>
          <w14:ligatures w14:val="none"/>
        </w:rPr>
        <w:t>YPAREO</w:t>
      </w:r>
      <w:r w:rsidR="00C03282" w:rsidRPr="00C523C8">
        <w:rPr>
          <w:rFonts w:ascii="Century Gothic" w:hAnsi="Century Gothic"/>
          <w:sz w:val="18"/>
          <w:szCs w:val="14"/>
          <w14:ligatures w14:val="none"/>
        </w:rPr>
        <w:t xml:space="preserve"> pour la gestion de vos emplois du temps, du cahier de texte, ainsi que vos présences : un notice vous sera transmise à la rentrée.</w:t>
      </w:r>
    </w:p>
    <w:p w:rsidR="00C523C8" w:rsidRPr="00C523C8" w:rsidRDefault="00C523C8" w:rsidP="00B459C4">
      <w:pPr>
        <w:widowControl w:val="0"/>
        <w:spacing w:after="0"/>
        <w:rPr>
          <w:rFonts w:ascii="Century Gothic" w:hAnsi="Century Gothic"/>
          <w:sz w:val="18"/>
          <w:szCs w:val="14"/>
          <w14:ligatures w14:val="none"/>
        </w:rPr>
      </w:pP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7.1 – Les renseignements Individuels.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Nous renseignons Pronote via la fiche jaune que vous avez remplie lors de l’inscription. En cas de modification de vos informations, vous devez en informer le secrétariat.</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C03282"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7.2 – Identifiants.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Au début de l’année scolaire un document papier contenant les codes d’accès de l’apprenti, de l’élève, des parents, de l’employeur est envoyé individuellement par courrier.</w:t>
      </w:r>
    </w:p>
    <w:p w:rsidR="00B459C4" w:rsidRPr="00C523C8" w:rsidRDefault="00B459C4" w:rsidP="00C03282">
      <w:pPr>
        <w:spacing w:after="0"/>
        <w:rPr>
          <w:rFonts w:ascii="Century Gothic" w:hAnsi="Century Gothic"/>
          <w:sz w:val="18"/>
          <w:szCs w:val="14"/>
          <w14:ligatures w14:val="none"/>
        </w:rPr>
      </w:pPr>
      <w:r w:rsidRPr="00C523C8">
        <w:rPr>
          <w:rFonts w:ascii="Century Gothic" w:hAnsi="Century Gothic"/>
          <w:sz w:val="18"/>
          <w:szCs w:val="14"/>
          <w14:ligatures w14:val="none"/>
        </w:rPr>
        <w:t> 7.3 – Emploi du temps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L’emploi du temps est affiché en temps réel sur </w:t>
      </w:r>
      <w:r w:rsidR="00C03282" w:rsidRPr="00C523C8">
        <w:rPr>
          <w:rFonts w:ascii="Century Gothic" w:hAnsi="Century Gothic"/>
          <w:b/>
          <w:color w:val="FF0000"/>
          <w:sz w:val="18"/>
          <w:szCs w:val="14"/>
          <w14:ligatures w14:val="none"/>
        </w:rPr>
        <w:t>YPAREO</w:t>
      </w:r>
      <w:r w:rsidRPr="00C523C8">
        <w:rPr>
          <w:rFonts w:ascii="Century Gothic" w:hAnsi="Century Gothic"/>
          <w:sz w:val="18"/>
          <w:szCs w:val="14"/>
          <w14:ligatures w14:val="none"/>
        </w:rPr>
        <w:t>. L’apprenti, l’élève et les parents doivent le consulter régulièrement pour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Connaître tout changement d’emploi du temps et s’adapter à celui-ci.</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Consulter le cahier de texte pour connaitre le travail à faire et s’organiser.</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7.4 – Certificat de scolarité.</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Un seul certificat de scolarité est remis en main propre à l’alternant. Pour les suivants vous devez vous connecter sur Pronote.</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7.5 – Duplicata</w:t>
      </w:r>
    </w:p>
    <w:p w:rsidR="00B459C4" w:rsidRPr="00C523C8" w:rsidRDefault="00B459C4" w:rsidP="00A9223B">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Pour des raisons d’écologie et de respect de l’environnement, tous les documents </w:t>
      </w:r>
      <w:proofErr w:type="spellStart"/>
      <w:r w:rsidRPr="00C523C8">
        <w:rPr>
          <w:rFonts w:ascii="Century Gothic" w:hAnsi="Century Gothic"/>
          <w:sz w:val="18"/>
          <w:szCs w:val="14"/>
          <w14:ligatures w14:val="none"/>
        </w:rPr>
        <w:t>administratifs vous</w:t>
      </w:r>
      <w:proofErr w:type="spellEnd"/>
      <w:r w:rsidRPr="00C523C8">
        <w:rPr>
          <w:rFonts w:ascii="Century Gothic" w:hAnsi="Century Gothic"/>
          <w:sz w:val="18"/>
          <w:szCs w:val="14"/>
          <w14:ligatures w14:val="none"/>
        </w:rPr>
        <w:t xml:space="preserve"> sont donnés une seule fois en format papier. Pour les duplicatas, le format « PDF » est de rigueur et envoyé sur une adresse mail de votre choix. </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8 – LA FORMATION</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8.1 – Evaluations du travail et des résultats scolaires.</w:t>
      </w:r>
    </w:p>
    <w:p w:rsidR="00A9223B" w:rsidRPr="00C523C8" w:rsidRDefault="00B459C4" w:rsidP="00A9223B">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La réalisation régulière des devoirs, des leçons et les exercices donnés par les formateurs-professeurs, les corrections et les appréciations sont les moyens par lesquels les apprentis et élèves concrétisent leur projet.</w:t>
      </w:r>
    </w:p>
    <w:p w:rsidR="00B459C4" w:rsidRPr="00C523C8" w:rsidRDefault="00B459C4" w:rsidP="00A9223B">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Les notes sont de 0 à 20.</w:t>
      </w:r>
    </w:p>
    <w:p w:rsidR="00B459C4" w:rsidRPr="00C523C8" w:rsidRDefault="00B459C4" w:rsidP="00B459C4">
      <w:pPr>
        <w:spacing w:after="0"/>
        <w:rPr>
          <w:rFonts w:ascii="Century Gothic" w:hAnsi="Century Gothic"/>
          <w:sz w:val="18"/>
          <w:szCs w:val="14"/>
          <w14:ligatures w14:val="none"/>
        </w:rPr>
      </w:pPr>
      <w:r w:rsidRPr="00C523C8">
        <w:rPr>
          <w:rFonts w:ascii="Century Gothic" w:hAnsi="Century Gothic"/>
          <w:sz w:val="18"/>
          <w:szCs w:val="14"/>
          <w14:ligatures w14:val="none"/>
        </w:rPr>
        <w:t>Lors d’une absence à un contrôle, l’apprenti peut éventuellement être convoqué ultérieurement pour le réaliser. Des épreuves d’entraînement sont organisées afin de placer les apprentis dans les conditions d’examen. Les évaluations et les résultats scolaires sont consignés sur un bulletin trimestriel ou semestriel.</w:t>
      </w:r>
    </w:p>
    <w:p w:rsidR="00B459C4" w:rsidRPr="00C523C8" w:rsidRDefault="00B459C4" w:rsidP="00A9223B">
      <w:pPr>
        <w:widowControl w:val="0"/>
        <w:rPr>
          <w:rFonts w:ascii="Century Gothic" w:hAnsi="Century Gothic"/>
          <w:sz w:val="18"/>
          <w:szCs w:val="14"/>
          <w14:ligatures w14:val="none"/>
        </w:rPr>
      </w:pPr>
      <w:r w:rsidRPr="00C523C8">
        <w:rPr>
          <w:sz w:val="18"/>
          <w:szCs w:val="14"/>
          <w14:ligatures w14:val="none"/>
        </w:rPr>
        <w:t> </w:t>
      </w: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t>Article 9 – ASSURANCES</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Il est impératif que les familles souscrivent une assurance responsabilité civile individuelle auprès de la compagnie de leur choix. Les familles veillent à ce que cette assurance couvre les accidents scolaires, les trajets, la responsabilité civile et les dommages éventuels causés aux matériels confiés à leur enfant pour leur formation.</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C523C8" w:rsidRDefault="00C523C8" w:rsidP="00B459C4">
      <w:pPr>
        <w:widowControl w:val="0"/>
        <w:spacing w:after="0"/>
        <w:rPr>
          <w:rFonts w:ascii="Century Gothic" w:hAnsi="Century Gothic"/>
          <w:b/>
          <w:color w:val="FF4105"/>
          <w:sz w:val="18"/>
          <w:szCs w:val="14"/>
          <w14:ligatures w14:val="none"/>
        </w:rPr>
      </w:pPr>
    </w:p>
    <w:p w:rsidR="00C523C8" w:rsidRDefault="00C523C8" w:rsidP="00B459C4">
      <w:pPr>
        <w:widowControl w:val="0"/>
        <w:spacing w:after="0"/>
        <w:rPr>
          <w:rFonts w:ascii="Century Gothic" w:hAnsi="Century Gothic"/>
          <w:b/>
          <w:color w:val="FF4105"/>
          <w:sz w:val="18"/>
          <w:szCs w:val="14"/>
          <w14:ligatures w14:val="none"/>
        </w:rPr>
      </w:pPr>
    </w:p>
    <w:p w:rsidR="00C523C8" w:rsidRDefault="00C523C8" w:rsidP="00B459C4">
      <w:pPr>
        <w:widowControl w:val="0"/>
        <w:spacing w:after="0"/>
        <w:rPr>
          <w:rFonts w:ascii="Century Gothic" w:hAnsi="Century Gothic"/>
          <w:b/>
          <w:color w:val="FF4105"/>
          <w:sz w:val="18"/>
          <w:szCs w:val="14"/>
          <w14:ligatures w14:val="none"/>
        </w:rPr>
      </w:pPr>
    </w:p>
    <w:p w:rsidR="00C523C8" w:rsidRDefault="00C523C8" w:rsidP="00B459C4">
      <w:pPr>
        <w:widowControl w:val="0"/>
        <w:spacing w:after="0"/>
        <w:rPr>
          <w:rFonts w:ascii="Century Gothic" w:hAnsi="Century Gothic"/>
          <w:b/>
          <w:color w:val="FF4105"/>
          <w:sz w:val="18"/>
          <w:szCs w:val="14"/>
          <w14:ligatures w14:val="none"/>
        </w:rPr>
      </w:pPr>
    </w:p>
    <w:p w:rsidR="00C523C8" w:rsidRDefault="00C523C8" w:rsidP="00B459C4">
      <w:pPr>
        <w:widowControl w:val="0"/>
        <w:spacing w:after="0"/>
        <w:rPr>
          <w:rFonts w:ascii="Century Gothic" w:hAnsi="Century Gothic"/>
          <w:b/>
          <w:color w:val="FF4105"/>
          <w:sz w:val="18"/>
          <w:szCs w:val="14"/>
          <w14:ligatures w14:val="none"/>
        </w:rPr>
      </w:pPr>
    </w:p>
    <w:p w:rsidR="00C523C8" w:rsidRDefault="00C523C8" w:rsidP="00B459C4">
      <w:pPr>
        <w:widowControl w:val="0"/>
        <w:spacing w:after="0"/>
        <w:rPr>
          <w:rFonts w:ascii="Century Gothic" w:hAnsi="Century Gothic"/>
          <w:b/>
          <w:color w:val="FF4105"/>
          <w:sz w:val="18"/>
          <w:szCs w:val="14"/>
          <w14:ligatures w14:val="none"/>
        </w:rPr>
      </w:pPr>
    </w:p>
    <w:p w:rsidR="00B459C4" w:rsidRPr="00C523C8" w:rsidRDefault="00B459C4" w:rsidP="00B459C4">
      <w:pPr>
        <w:widowControl w:val="0"/>
        <w:spacing w:after="0"/>
        <w:rPr>
          <w:rFonts w:ascii="Century Gothic" w:hAnsi="Century Gothic"/>
          <w:b/>
          <w:color w:val="FF4105"/>
          <w:sz w:val="18"/>
          <w:szCs w:val="14"/>
          <w14:ligatures w14:val="none"/>
        </w:rPr>
      </w:pPr>
      <w:r w:rsidRPr="00C523C8">
        <w:rPr>
          <w:rFonts w:ascii="Century Gothic" w:hAnsi="Century Gothic"/>
          <w:b/>
          <w:color w:val="FF4105"/>
          <w:sz w:val="18"/>
          <w:szCs w:val="14"/>
          <w14:ligatures w14:val="none"/>
        </w:rPr>
        <w:lastRenderedPageBreak/>
        <w:t>Article 10 – Conseil de Perfectionnement : article R6231-5 du code de travail.</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Le Directeur du CFA « Ecole de Coiffure de Lyon » président du Conseil de Perfectionnement réunira deux fois par an :</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Un vice-Président personne représentant les instances syndicale</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La responsable pédagogique du CFA</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Les responsables des différentes formations en alternance</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Un représentant des parents des apprentis</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Un apprenti élu</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Le référent Handicap de la structure</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Un membre du conseil d’administration de l’Association</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Pour examiner et débattre des questions relatives à l’organisation et au fonctionnement du CFA notamment sur :</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Projet pédagogique</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Conditions générales d’accueil, d’accompagnement des apprentis, notamment en situation d’handicap, de promotion de mixité et de mobilité nationale et internationale.</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L’organisation et le déroulement des formations</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L’organisation des relations entre les entreprises accueillants des apprentis et le CFA</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Les projets d’investissement</w:t>
      </w:r>
    </w:p>
    <w:p w:rsidR="00B459C4" w:rsidRPr="00C523C8" w:rsidRDefault="00B459C4" w:rsidP="00B459C4">
      <w:pPr>
        <w:widowControl w:val="0"/>
        <w:spacing w:after="0"/>
        <w:ind w:left="720" w:hanging="360"/>
        <w:rPr>
          <w:rFonts w:ascii="Century Gothic" w:hAnsi="Century Gothic"/>
          <w:sz w:val="18"/>
          <w:szCs w:val="14"/>
          <w14:ligatures w14:val="none"/>
        </w:rPr>
      </w:pPr>
      <w:r w:rsidRPr="00C523C8">
        <w:rPr>
          <w:rFonts w:ascii="Century Gothic" w:hAnsi="Century Gothic"/>
          <w:sz w:val="18"/>
          <w:szCs w:val="14"/>
          <w14:ligatures w14:val="none"/>
        </w:rPr>
        <w:t>Les indicateurs de résultats qui doivent être publiés chaque année : taux d’obtention des diplômes, taux de poursuite des études, taux d’interruption en cours de formation et taux de rupture des contrats, taux d’insertion professionnelle des apprentis à l’issue de leur formation, valeur ajoutée de l’Etablissement.</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color w:val="FF4105"/>
          <w:sz w:val="18"/>
          <w:szCs w:val="14"/>
          <w14:ligatures w14:val="none"/>
        </w:rPr>
      </w:pPr>
      <w:r w:rsidRPr="00C523C8">
        <w:rPr>
          <w:rFonts w:ascii="Century Gothic" w:hAnsi="Century Gothic"/>
          <w:b/>
          <w:color w:val="FF4105"/>
          <w:sz w:val="18"/>
          <w:szCs w:val="14"/>
          <w14:ligatures w14:val="none"/>
        </w:rPr>
        <w:t>Article 11 – DIVERS</w:t>
      </w:r>
      <w:r w:rsidRPr="00C523C8">
        <w:rPr>
          <w:rFonts w:ascii="Century Gothic" w:hAnsi="Century Gothic"/>
          <w:color w:val="FF4105"/>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11.1 – Production d’image et liberté individuelle.</w:t>
      </w:r>
    </w:p>
    <w:p w:rsidR="00B459C4" w:rsidRPr="00C523C8" w:rsidRDefault="00B459C4" w:rsidP="00A9223B">
      <w:pPr>
        <w:spacing w:after="160" w:line="256" w:lineRule="auto"/>
        <w:rPr>
          <w:rFonts w:ascii="Century Gothic" w:hAnsi="Century Gothic"/>
          <w:sz w:val="18"/>
          <w:szCs w:val="14"/>
          <w14:ligatures w14:val="none"/>
        </w:rPr>
      </w:pPr>
      <w:r w:rsidRPr="00C523C8">
        <w:rPr>
          <w:rFonts w:ascii="Century Gothic" w:hAnsi="Century Gothic"/>
          <w:sz w:val="18"/>
          <w:szCs w:val="14"/>
          <w14:ligatures w14:val="none"/>
        </w:rPr>
        <w:t>Afin de préserver la liberté individuelle, il est interdit de capturer et de diffuser des enregistrements sonorisés, des vidéos, des photos, des films… lorsque cette pratique n’est pas expressément autorisée. Tout manquement à cette règle entraîne des sanctions voire des poursuites.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Fait en deux exemplaires à Lyon,</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L’alternant :  </w:t>
      </w:r>
      <w:r w:rsidRPr="00C523C8">
        <w:rPr>
          <w:rFonts w:ascii="Century Gothic" w:hAnsi="Century Gothic"/>
          <w:sz w:val="18"/>
          <w:szCs w:val="14"/>
          <w14:ligatures w14:val="none"/>
        </w:rPr>
        <w:tab/>
        <w:t xml:space="preserve">                                                          Centre de formation : Ecole de Coiffure de Lyon</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Nom – prénom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Date : ………..……/……..………/ 20…………….</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SIGNATURE                                                                                                                      </w:t>
      </w:r>
      <w:proofErr w:type="spellStart"/>
      <w:r w:rsidRPr="00C523C8">
        <w:rPr>
          <w:rFonts w:ascii="Century Gothic" w:hAnsi="Century Gothic"/>
          <w:sz w:val="18"/>
          <w:szCs w:val="14"/>
          <w14:ligatures w14:val="none"/>
        </w:rPr>
        <w:t>SIGNATURE</w:t>
      </w:r>
      <w:proofErr w:type="spellEnd"/>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M.  Romaric ANDREUX, Directeur,</w:t>
      </w:r>
    </w:p>
    <w:p w:rsidR="005C2258" w:rsidRPr="00C523C8" w:rsidRDefault="005C2258" w:rsidP="00B459C4">
      <w:pPr>
        <w:widowControl w:val="0"/>
        <w:spacing w:after="0"/>
        <w:rPr>
          <w:rFonts w:ascii="Century Gothic" w:hAnsi="Century Gothic"/>
          <w:color w:val="FF9900"/>
          <w:sz w:val="18"/>
          <w:szCs w:val="14"/>
          <w14:ligatures w14:val="none"/>
        </w:rPr>
      </w:pP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w:t>
      </w:r>
    </w:p>
    <w:p w:rsidR="00B459C4" w:rsidRPr="00C523C8" w:rsidRDefault="00B459C4" w:rsidP="00B459C4">
      <w:pPr>
        <w:widowControl w:val="0"/>
        <w:spacing w:after="0"/>
        <w:rPr>
          <w:rFonts w:ascii="Century Gothic" w:hAnsi="Century Gothic"/>
          <w:sz w:val="18"/>
          <w:szCs w:val="14"/>
          <w14:ligatures w14:val="none"/>
        </w:rPr>
      </w:pPr>
      <w:r w:rsidRPr="00C523C8">
        <w:rPr>
          <w:rFonts w:ascii="Century Gothic" w:hAnsi="Century Gothic"/>
          <w:sz w:val="18"/>
          <w:szCs w:val="14"/>
          <w14:ligatures w14:val="none"/>
        </w:rPr>
        <w:t xml:space="preserve"> Règlement ni limitatif, ni définitif : toute modification par avenant est portée à la connaissance des </w:t>
      </w:r>
      <w:r w:rsidRPr="00C523C8">
        <w:rPr>
          <w:rFonts w:ascii="Century Gothic" w:hAnsi="Century Gothic"/>
          <w:sz w:val="18"/>
          <w:szCs w:val="14"/>
          <w14:ligatures w14:val="none"/>
        </w:rPr>
        <w:br/>
        <w:t>personnes ci-dessus nommées.</w:t>
      </w:r>
    </w:p>
    <w:p w:rsidR="00B459C4" w:rsidRPr="00C523C8" w:rsidRDefault="00B459C4" w:rsidP="00B459C4">
      <w:pPr>
        <w:widowControl w:val="0"/>
        <w:rPr>
          <w:sz w:val="18"/>
          <w:szCs w:val="14"/>
          <w14:ligatures w14:val="none"/>
        </w:rPr>
      </w:pPr>
      <w:r w:rsidRPr="00C523C8">
        <w:rPr>
          <w:sz w:val="18"/>
          <w:szCs w:val="14"/>
          <w14:ligatures w14:val="none"/>
        </w:rPr>
        <w:t> </w:t>
      </w:r>
    </w:p>
    <w:p w:rsidR="00B459C4" w:rsidRPr="00C523C8" w:rsidRDefault="00B459C4" w:rsidP="00B459C4">
      <w:pPr>
        <w:widowControl w:val="0"/>
        <w:rPr>
          <w:sz w:val="18"/>
          <w:szCs w:val="14"/>
          <w14:ligatures w14:val="none"/>
        </w:rPr>
      </w:pPr>
    </w:p>
    <w:p w:rsidR="00B459C4" w:rsidRPr="00C523C8" w:rsidRDefault="00B459C4" w:rsidP="00B459C4">
      <w:pPr>
        <w:spacing w:after="160" w:line="256" w:lineRule="auto"/>
        <w:rPr>
          <w:sz w:val="18"/>
          <w:szCs w:val="14"/>
          <w14:ligatures w14:val="none"/>
        </w:rPr>
      </w:pPr>
    </w:p>
    <w:p w:rsidR="00B459C4" w:rsidRPr="00C523C8" w:rsidRDefault="00B459C4" w:rsidP="00B459C4">
      <w:pPr>
        <w:widowControl w:val="0"/>
        <w:rPr>
          <w:sz w:val="18"/>
          <w:szCs w:val="14"/>
          <w14:ligatures w14:val="none"/>
        </w:rPr>
      </w:pPr>
      <w:r w:rsidRPr="00C523C8">
        <w:rPr>
          <w:sz w:val="18"/>
          <w:szCs w:val="14"/>
          <w14:ligatures w14:val="none"/>
        </w:rPr>
        <w:t> </w:t>
      </w:r>
    </w:p>
    <w:p w:rsidR="00430C77" w:rsidRPr="00C523C8" w:rsidRDefault="00430C77">
      <w:pPr>
        <w:rPr>
          <w:sz w:val="18"/>
          <w:szCs w:val="14"/>
        </w:rPr>
      </w:pPr>
      <w:bookmarkStart w:id="0" w:name="_GoBack"/>
      <w:bookmarkEnd w:id="0"/>
    </w:p>
    <w:sectPr w:rsidR="00430C77" w:rsidRPr="00C523C8" w:rsidSect="005958B1">
      <w:footerReference w:type="default" r:id="rId6"/>
      <w:pgSz w:w="16838" w:h="23811" w:code="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67" w:rsidRDefault="00170A67" w:rsidP="00B459C4">
      <w:pPr>
        <w:spacing w:after="0" w:line="240" w:lineRule="auto"/>
      </w:pPr>
      <w:r>
        <w:separator/>
      </w:r>
    </w:p>
  </w:endnote>
  <w:endnote w:type="continuationSeparator" w:id="0">
    <w:p w:rsidR="00170A67" w:rsidRDefault="00170A67" w:rsidP="00B4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C4" w:rsidRDefault="00B459C4">
    <w:pPr>
      <w:pStyle w:val="Pieddepage"/>
    </w:pPr>
    <w:r>
      <w:t xml:space="preserve">Version RA le </w:t>
    </w:r>
    <w:r w:rsidR="00C523C8">
      <w:t>18-08-</w:t>
    </w:r>
    <w:r w:rsidR="0003065D">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67" w:rsidRDefault="00170A67" w:rsidP="00B459C4">
      <w:pPr>
        <w:spacing w:after="0" w:line="240" w:lineRule="auto"/>
      </w:pPr>
      <w:r>
        <w:separator/>
      </w:r>
    </w:p>
  </w:footnote>
  <w:footnote w:type="continuationSeparator" w:id="0">
    <w:p w:rsidR="00170A67" w:rsidRDefault="00170A67" w:rsidP="00B45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4"/>
    <w:rsid w:val="0003065D"/>
    <w:rsid w:val="00170A67"/>
    <w:rsid w:val="002A703A"/>
    <w:rsid w:val="002D5A9E"/>
    <w:rsid w:val="002D6742"/>
    <w:rsid w:val="003062AF"/>
    <w:rsid w:val="003B0859"/>
    <w:rsid w:val="00430C77"/>
    <w:rsid w:val="005958B1"/>
    <w:rsid w:val="005C2258"/>
    <w:rsid w:val="005C293F"/>
    <w:rsid w:val="005E291C"/>
    <w:rsid w:val="0064583A"/>
    <w:rsid w:val="00650E2F"/>
    <w:rsid w:val="008329EF"/>
    <w:rsid w:val="00A52DC2"/>
    <w:rsid w:val="00A9223B"/>
    <w:rsid w:val="00B459C4"/>
    <w:rsid w:val="00B767AC"/>
    <w:rsid w:val="00C03282"/>
    <w:rsid w:val="00C523C8"/>
    <w:rsid w:val="00C8536E"/>
    <w:rsid w:val="00D47AFA"/>
    <w:rsid w:val="00F45EDD"/>
    <w:rsid w:val="00F6275F"/>
    <w:rsid w:val="00F90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4FA1"/>
  <w15:chartTrackingRefBased/>
  <w15:docId w15:val="{46D17FF3-360B-4ED5-93E3-13B170B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9C4"/>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9C4"/>
    <w:pPr>
      <w:tabs>
        <w:tab w:val="center" w:pos="4536"/>
        <w:tab w:val="right" w:pos="9072"/>
      </w:tabs>
      <w:spacing w:after="0" w:line="240" w:lineRule="auto"/>
    </w:pPr>
  </w:style>
  <w:style w:type="character" w:customStyle="1" w:styleId="En-tteCar">
    <w:name w:val="En-tête Car"/>
    <w:basedOn w:val="Policepardfaut"/>
    <w:link w:val="En-tte"/>
    <w:uiPriority w:val="99"/>
    <w:rsid w:val="00B459C4"/>
    <w:rPr>
      <w:rFonts w:ascii="Calibri" w:eastAsia="Times New Roman" w:hAnsi="Calibri" w:cs="Calibri"/>
      <w:color w:val="000000"/>
      <w:kern w:val="28"/>
      <w:sz w:val="20"/>
      <w:szCs w:val="20"/>
      <w:lang w:eastAsia="fr-FR"/>
      <w14:ligatures w14:val="standard"/>
      <w14:cntxtAlts/>
    </w:rPr>
  </w:style>
  <w:style w:type="paragraph" w:styleId="Pieddepage">
    <w:name w:val="footer"/>
    <w:basedOn w:val="Normal"/>
    <w:link w:val="PieddepageCar"/>
    <w:uiPriority w:val="99"/>
    <w:unhideWhenUsed/>
    <w:rsid w:val="00B459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9C4"/>
    <w:rPr>
      <w:rFonts w:ascii="Calibri" w:eastAsia="Times New Roman" w:hAnsi="Calibri" w:cs="Calibri"/>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5C22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258"/>
    <w:rPr>
      <w:rFonts w:ascii="Segoe UI" w:eastAsia="Times New Roman" w:hAnsi="Segoe UI" w:cs="Segoe UI"/>
      <w:color w:val="000000"/>
      <w:kern w:val="28"/>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021">
      <w:bodyDiv w:val="1"/>
      <w:marLeft w:val="0"/>
      <w:marRight w:val="0"/>
      <w:marTop w:val="0"/>
      <w:marBottom w:val="0"/>
      <w:divBdr>
        <w:top w:val="none" w:sz="0" w:space="0" w:color="auto"/>
        <w:left w:val="none" w:sz="0" w:space="0" w:color="auto"/>
        <w:bottom w:val="none" w:sz="0" w:space="0" w:color="auto"/>
        <w:right w:val="none" w:sz="0" w:space="0" w:color="auto"/>
      </w:divBdr>
    </w:div>
    <w:div w:id="424766479">
      <w:bodyDiv w:val="1"/>
      <w:marLeft w:val="0"/>
      <w:marRight w:val="0"/>
      <w:marTop w:val="0"/>
      <w:marBottom w:val="0"/>
      <w:divBdr>
        <w:top w:val="none" w:sz="0" w:space="0" w:color="auto"/>
        <w:left w:val="none" w:sz="0" w:space="0" w:color="auto"/>
        <w:bottom w:val="none" w:sz="0" w:space="0" w:color="auto"/>
        <w:right w:val="none" w:sz="0" w:space="0" w:color="auto"/>
      </w:divBdr>
    </w:div>
    <w:div w:id="485363657">
      <w:bodyDiv w:val="1"/>
      <w:marLeft w:val="0"/>
      <w:marRight w:val="0"/>
      <w:marTop w:val="0"/>
      <w:marBottom w:val="0"/>
      <w:divBdr>
        <w:top w:val="none" w:sz="0" w:space="0" w:color="auto"/>
        <w:left w:val="none" w:sz="0" w:space="0" w:color="auto"/>
        <w:bottom w:val="none" w:sz="0" w:space="0" w:color="auto"/>
        <w:right w:val="none" w:sz="0" w:space="0" w:color="auto"/>
      </w:divBdr>
    </w:div>
    <w:div w:id="705451915">
      <w:bodyDiv w:val="1"/>
      <w:marLeft w:val="0"/>
      <w:marRight w:val="0"/>
      <w:marTop w:val="0"/>
      <w:marBottom w:val="0"/>
      <w:divBdr>
        <w:top w:val="none" w:sz="0" w:space="0" w:color="auto"/>
        <w:left w:val="none" w:sz="0" w:space="0" w:color="auto"/>
        <w:bottom w:val="none" w:sz="0" w:space="0" w:color="auto"/>
        <w:right w:val="none" w:sz="0" w:space="0" w:color="auto"/>
      </w:divBdr>
    </w:div>
    <w:div w:id="950549160">
      <w:bodyDiv w:val="1"/>
      <w:marLeft w:val="0"/>
      <w:marRight w:val="0"/>
      <w:marTop w:val="0"/>
      <w:marBottom w:val="0"/>
      <w:divBdr>
        <w:top w:val="none" w:sz="0" w:space="0" w:color="auto"/>
        <w:left w:val="none" w:sz="0" w:space="0" w:color="auto"/>
        <w:bottom w:val="none" w:sz="0" w:space="0" w:color="auto"/>
        <w:right w:val="none" w:sz="0" w:space="0" w:color="auto"/>
      </w:divBdr>
    </w:div>
    <w:div w:id="1529634656">
      <w:bodyDiv w:val="1"/>
      <w:marLeft w:val="0"/>
      <w:marRight w:val="0"/>
      <w:marTop w:val="0"/>
      <w:marBottom w:val="0"/>
      <w:divBdr>
        <w:top w:val="none" w:sz="0" w:space="0" w:color="auto"/>
        <w:left w:val="none" w:sz="0" w:space="0" w:color="auto"/>
        <w:bottom w:val="none" w:sz="0" w:space="0" w:color="auto"/>
        <w:right w:val="none" w:sz="0" w:space="0" w:color="auto"/>
      </w:divBdr>
    </w:div>
    <w:div w:id="17894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3723</Words>
  <Characters>20480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Romaric_Andreux</dc:creator>
  <cp:keywords/>
  <dc:description/>
  <cp:lastModifiedBy>Romaric_Andreux</cp:lastModifiedBy>
  <cp:revision>5</cp:revision>
  <cp:lastPrinted>2023-08-16T14:53:00Z</cp:lastPrinted>
  <dcterms:created xsi:type="dcterms:W3CDTF">2023-06-14T07:27:00Z</dcterms:created>
  <dcterms:modified xsi:type="dcterms:W3CDTF">2023-08-18T07:49:00Z</dcterms:modified>
</cp:coreProperties>
</file>